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霸州市民政局</w:t>
      </w:r>
      <w:r>
        <w:rPr>
          <w:rFonts w:ascii="方正小标宋简体" w:hAnsi="新宋体" w:eastAsia="方正小标宋简体" w:cs="新宋体"/>
          <w:bCs/>
          <w:sz w:val="44"/>
          <w:szCs w:val="44"/>
        </w:rPr>
        <w:t>2017年</w:t>
      </w:r>
      <w:r>
        <w:rPr>
          <w:rFonts w:hint="eastAsia" w:ascii="方正小标宋简体" w:hAnsi="新宋体" w:eastAsia="方正小标宋简体" w:cs="新宋体"/>
          <w:bCs/>
          <w:sz w:val="44"/>
          <w:szCs w:val="44"/>
        </w:rPr>
        <w:t>度部门决算信息公开情况说明</w:t>
      </w:r>
    </w:p>
    <w:p>
      <w:pPr>
        <w:ind w:firstLine="640" w:firstLineChars="200"/>
        <w:jc w:val="center"/>
        <w:rPr>
          <w:rFonts w:ascii="仿宋_GB2312" w:eastAsia="仿宋_GB2312"/>
          <w:sz w:val="32"/>
          <w:szCs w:val="32"/>
        </w:rPr>
      </w:pPr>
      <w:r>
        <w:rPr>
          <w:rFonts w:hint="eastAsia" w:eastAsia="仿宋_GB2312"/>
          <w:sz w:val="32"/>
          <w:szCs w:val="32"/>
        </w:rPr>
        <w:t> </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按照《预算法》、《河北省财政厅关于印发&lt;河北省预决算公开操作规程实施细则&gt;的通知》（冀财预﹝2016﹞129号）等规定，现将霸州市民政局2017年度部门决算公开如下：</w:t>
      </w:r>
    </w:p>
    <w:p>
      <w:pPr>
        <w:spacing w:line="580" w:lineRule="atLeast"/>
        <w:ind w:firstLine="640" w:firstLineChars="200"/>
      </w:pPr>
      <w:r>
        <w:rPr>
          <w:rFonts w:ascii="黑体" w:hAnsi="黑体" w:eastAsia="黑体"/>
          <w:sz w:val="32"/>
          <w:szCs w:val="32"/>
        </w:rPr>
        <w:t>一、部门职责</w:t>
      </w:r>
      <w:r>
        <w:rPr>
          <w:rFonts w:hint="eastAsia" w:ascii="黑体" w:hAnsi="黑体" w:eastAsia="黑体"/>
          <w:sz w:val="32"/>
          <w:szCs w:val="32"/>
        </w:rPr>
        <w:t>及</w:t>
      </w:r>
      <w:r>
        <w:rPr>
          <w:rFonts w:ascii="黑体" w:hAnsi="黑体" w:eastAsia="黑体"/>
          <w:sz w:val="32"/>
          <w:szCs w:val="32"/>
        </w:rPr>
        <w:t>机构设置情况</w:t>
      </w:r>
    </w:p>
    <w:p>
      <w:pPr>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部门职责：</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（一）研究制定全市民政事业发展战略，编制民政事业发展规划和年度计划;负责全市民政信息、宣传、信访和政策理论研究工作；负责全市民政行政执法、监督检查、行政复议工作。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负责全市性社会团体的审批登记管理和年度检查，根据中央、省及有关部门法律、法规和规章的规定，拟定有关管理规定和办法；监督社团活动，查处社团组织违法行为和未登记而以社团名义开展活动的非法组织。</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（三）负责市直单位、驻霸中省直单位所属和挂靠的民办非企业单位和年度检查；查处民办非企业单位违法行为和未登记的民办非企业单位。</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组织指导全市拥军优属、拥政爱民活动；负责全市各类优抚对象优待、抚恤、补助和国家机关工作人员伤残管理工作；负责革命烈士审核报批工作；负责革命烈士、因公伤亡人员和病故军人的一次性抚恤工作；审核报批全市重点烈士纪念建筑物保护单位；负责革命烈士史料收集、整理、编纂；承担双拥工作领导小组的日常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（五）指导全市退伍义务兵、转业士官、复员退役伤病残士兵的接收安置工作；负责驻霸中省、市直单位城镇退役士兵、转业士官安置发配工作；指导军地两用人才培训和开发使用工作。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（六）负责廊坊军队离退休干部安置办公室移交本市管理的军队离、退休干部和军队无军籍退休退职职工接收安置、管理服务工作；指导全市军队离退休干部休养所的建设和服务管理工作。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（七）指导全市救灾工作和灾区生产自救、发放救灾款物工作；检查监督救灾款物使用权用情况；组织指导全市救灾捐赠工作，积极开展经常性社会捐助活动及救灾物资的仓储管理。</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负责全市城乡社会救济和农村五保供养政策的落实；组织、指导扶贫济困等社会互助活动；负责全市性社会福利募捐义演；全面实施城乡居民最低生活保障制度，按照“应保尽保”的原则，切实保障城乡居民的革本生活。</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（九）承担老年人、孤儿、五保户等特殊困难群众权益保护和行政管理工作，指导残疾人权益保障工作。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研究提出全市加强和改进基层政权、基层民主政治建设的意见和建议；指导全市村委全、居委会等自治组织建设及有关人员培训工作，推进村务、居务公开，指导社区建设并负责社区典型经验的总结和推广。</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（十一）负责全市婚姻登记及管理工作；拟定全市婚姻服务机构管理办法；倡导婚姻习俗改革；依法查年非法婚姻。</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（十二）拟定全市行政区划总体规划；居办村委会、城市街道办事处的设立、撤销、界线变更的调查、论证、审核工作；负责级、镇的设立、撤销、驻地迁移申报工作。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（十三）负责全市行政区划名称、重要自然地理实体命名、更名的申报或审批工作；依法规范全市城乡地名标志设置和管理，组织指导全市推行地名标准化、信息化建设和标准地名书图资料编辑及审定。</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（十四）负责全市边界勘定和边争议调处。</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五）研究制定并组织实施社会福利事业发展规划和各类福利设施管理服务标准及全市社会福利社会化工作；会同有关部门研究制定并监督实施全市残疾人就业和社会福利生产扶持保护政策；制定全市福利生产发展规划；对社会福利生产企业进行指导和宏观管理。</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（十六）负责全市收养登记工作；积极推行殡葬改革，加强全市殡葬事业单位的管理；负责流浪乞讨人员的收容遣送工</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（十七）主管全市对内扶贫和对口帮扶工作。协调有关部门与贫困村、贫困户结对子，办实事。积极争取资金，采取有效措施，帮助贫困村、贫困户尽快脱贫。</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（十八）指导监督全市民政事业费的管理；负责管理和统计全市民政事业发展工作；负责审计专项款物的使用情况。</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（十九）指导各乡镇（区、办）基层民政组织建设工作。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（二十）负责全市社会福利有奖募捐工作。</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（二十一）承办市政府交办的基它事项。</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部门机构设置：</w:t>
      </w:r>
    </w:p>
    <w:tbl>
      <w:tblPr>
        <w:tblStyle w:val="6"/>
        <w:tblW w:w="10545" w:type="dxa"/>
        <w:tblInd w:w="1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493"/>
        <w:gridCol w:w="2265"/>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单位名称</w:t>
            </w:r>
          </w:p>
        </w:tc>
        <w:tc>
          <w:tcPr>
            <w:tcW w:w="1493"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单位性质</w:t>
            </w:r>
          </w:p>
        </w:tc>
        <w:tc>
          <w:tcPr>
            <w:tcW w:w="2265"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单位规格</w:t>
            </w:r>
          </w:p>
        </w:tc>
        <w:tc>
          <w:tcPr>
            <w:tcW w:w="3418" w:type="dxa"/>
            <w:vAlign w:val="center"/>
          </w:tcPr>
          <w:p>
            <w:pPr>
              <w:spacing w:line="300" w:lineRule="exact"/>
              <w:ind w:firstLine="422" w:firstLineChars="200"/>
              <w:jc w:val="center"/>
              <w:rPr>
                <w:rFonts w:ascii="方正书宋_GBK" w:eastAsia="方正书宋_GBK"/>
                <w:b/>
              </w:rPr>
            </w:pPr>
            <w:r>
              <w:rPr>
                <w:rFonts w:hint="eastAsia" w:ascii="方正书宋_GBK" w:eastAsia="方正书宋_GBK"/>
                <w:b/>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霸州市民政局</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行政</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正科级</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霸州市光荣院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霸州市殡仪馆</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差额事业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财政性资金定额或定项补助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霸州市中心敬老院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霸州市胜芳镇中心敬老院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霸州市霸州镇敬老院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霸州市南孟镇敬老院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霸州市扬芬港镇敬老院</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9" w:type="dxa"/>
            <w:vAlign w:val="center"/>
          </w:tcPr>
          <w:p>
            <w:pPr>
              <w:spacing w:line="300" w:lineRule="exact"/>
              <w:jc w:val="center"/>
              <w:rPr>
                <w:rFonts w:ascii="方正书宋_GBK" w:eastAsia="方正书宋_GBK"/>
              </w:rPr>
            </w:pPr>
            <w:r>
              <w:rPr>
                <w:rFonts w:hint="eastAsia" w:ascii="方正书宋_GBK" w:eastAsia="方正书宋_GBK"/>
              </w:rPr>
              <w:t>霸州市福利彩票发行管理中心</w:t>
            </w:r>
          </w:p>
        </w:tc>
        <w:tc>
          <w:tcPr>
            <w:tcW w:w="1493" w:type="dxa"/>
            <w:vAlign w:val="center"/>
          </w:tcPr>
          <w:p>
            <w:pPr>
              <w:spacing w:line="300" w:lineRule="exact"/>
              <w:jc w:val="center"/>
              <w:rPr>
                <w:rFonts w:ascii="方正书宋_GBK" w:eastAsia="方正书宋_GBK"/>
              </w:rPr>
            </w:pPr>
            <w:r>
              <w:rPr>
                <w:rFonts w:hint="eastAsia" w:ascii="方正书宋_GBK" w:eastAsia="方正书宋_GBK"/>
              </w:rPr>
              <w:t>全额事业</w:t>
            </w:r>
          </w:p>
        </w:tc>
        <w:tc>
          <w:tcPr>
            <w:tcW w:w="2265" w:type="dxa"/>
            <w:vAlign w:val="center"/>
          </w:tcPr>
          <w:p>
            <w:pPr>
              <w:spacing w:line="300" w:lineRule="exact"/>
              <w:jc w:val="center"/>
              <w:rPr>
                <w:rFonts w:ascii="方正书宋_GBK" w:eastAsia="方正书宋_GBK"/>
              </w:rPr>
            </w:pPr>
            <w:r>
              <w:rPr>
                <w:rFonts w:hint="eastAsia" w:ascii="方正书宋_GBK" w:eastAsia="方正书宋_GBK"/>
              </w:rPr>
              <w:t>其他</w:t>
            </w:r>
          </w:p>
        </w:tc>
        <w:tc>
          <w:tcPr>
            <w:tcW w:w="3418" w:type="dxa"/>
            <w:vAlign w:val="center"/>
          </w:tcPr>
          <w:p>
            <w:pPr>
              <w:spacing w:line="300" w:lineRule="exact"/>
              <w:jc w:val="center"/>
              <w:rPr>
                <w:rFonts w:ascii="方正书宋_GBK" w:eastAsia="方正书宋_GBK"/>
              </w:rPr>
            </w:pPr>
            <w:r>
              <w:rPr>
                <w:rFonts w:hint="eastAsia" w:ascii="方正书宋_GBK" w:eastAsia="方正书宋_GBK"/>
              </w:rPr>
              <w:t>财政性资金基本保证</w:t>
            </w:r>
          </w:p>
        </w:tc>
      </w:tr>
    </w:tbl>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我单位为1级预算单位，有8个下属单位，有汇总决算。</w:t>
      </w:r>
    </w:p>
    <w:p>
      <w:pPr>
        <w:ind w:firstLine="640" w:firstLineChars="200"/>
        <w:rPr>
          <w:rFonts w:ascii="黑体" w:hAnsi="黑体" w:eastAsia="黑体"/>
          <w:sz w:val="32"/>
          <w:szCs w:val="32"/>
        </w:rPr>
      </w:pPr>
      <w:r>
        <w:rPr>
          <w:rFonts w:hint="eastAsia" w:eastAsia="黑体"/>
          <w:sz w:val="32"/>
          <w:szCs w:val="32"/>
        </w:rPr>
        <w:t>二、</w:t>
      </w:r>
      <w:r>
        <w:rPr>
          <w:rFonts w:hint="eastAsia" w:ascii="黑体" w:hAnsi="黑体" w:eastAsia="黑体"/>
          <w:sz w:val="32"/>
          <w:szCs w:val="32"/>
        </w:rPr>
        <w:t>部门决算报表（</w:t>
      </w:r>
      <w:r>
        <w:rPr>
          <w:rFonts w:hint="eastAsia" w:ascii="黑体" w:hAnsi="黑体" w:eastAsia="黑体"/>
          <w:sz w:val="32"/>
          <w:szCs w:val="32"/>
          <w:lang w:val="en-US" w:eastAsia="zh-CN"/>
        </w:rPr>
        <w:t>见</w:t>
      </w:r>
      <w:r>
        <w:rPr>
          <w:rFonts w:hint="eastAsia" w:ascii="黑体" w:hAnsi="黑体" w:eastAsia="黑体"/>
          <w:sz w:val="32"/>
          <w:szCs w:val="32"/>
        </w:rPr>
        <w:t>附表）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（一）收入支出决算总表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（二）收入决算表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（三）支出决算表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（四）财政拨款收入支出决算总表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（五）一般公共预算财政拨款支出决算表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（七）政府性基金预算财政拨款收入支出决算表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（八）国有资本经营预算财政拨款支出决算表</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（九）“三公”经费及相关信息统计表</w:t>
      </w:r>
    </w:p>
    <w:p>
      <w:pPr>
        <w:pStyle w:val="2"/>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（十）政府采购情况表</w:t>
      </w:r>
    </w:p>
    <w:p>
      <w:pPr>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反映本部门综合收支情况。霸州市民政局2017年度决算收入总计11824.6</w:t>
      </w:r>
      <w:r>
        <w:rPr>
          <w:rFonts w:hint="eastAsia" w:ascii="仿宋" w:hAnsi="仿宋" w:eastAsia="仿宋" w:cs="仿宋"/>
          <w:sz w:val="32"/>
          <w:szCs w:val="32"/>
          <w:lang w:val="en-US" w:eastAsia="zh-CN"/>
        </w:rPr>
        <w:t>0</w:t>
      </w:r>
      <w:r>
        <w:rPr>
          <w:rFonts w:hint="eastAsia" w:ascii="仿宋" w:hAnsi="仿宋" w:eastAsia="仿宋" w:cs="仿宋"/>
          <w:sz w:val="32"/>
          <w:szCs w:val="32"/>
        </w:rPr>
        <w:t>万元，决算支出1267</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val="en-US" w:eastAsia="zh-CN"/>
        </w:rPr>
        <w:t>12</w:t>
      </w:r>
      <w:r>
        <w:rPr>
          <w:rFonts w:hint="eastAsia" w:ascii="仿宋" w:hAnsi="仿宋" w:eastAsia="仿宋" w:cs="仿宋"/>
          <w:sz w:val="32"/>
          <w:szCs w:val="32"/>
        </w:rPr>
        <w:t>万元。与2016年度决算相比，收入增加3308.76万元，增长</w:t>
      </w:r>
      <w:r>
        <w:rPr>
          <w:rFonts w:hint="eastAsia" w:ascii="仿宋" w:hAnsi="仿宋" w:eastAsia="仿宋" w:cs="仿宋"/>
          <w:sz w:val="32"/>
          <w:szCs w:val="32"/>
          <w:lang w:val="en-US" w:eastAsia="zh-CN"/>
        </w:rPr>
        <w:t>38.85</w:t>
      </w:r>
      <w:r>
        <w:rPr>
          <w:rFonts w:hint="eastAsia" w:ascii="仿宋" w:hAnsi="仿宋" w:eastAsia="仿宋" w:cs="仿宋"/>
          <w:sz w:val="32"/>
          <w:szCs w:val="32"/>
        </w:rPr>
        <w:t>%，主要原因是各类贫困及优抚对象资金发放标准增加；支出增加3250.71万元，增长34.5</w:t>
      </w:r>
      <w:r>
        <w:rPr>
          <w:rFonts w:hint="eastAsia" w:ascii="仿宋" w:hAnsi="仿宋" w:eastAsia="仿宋" w:cs="仿宋"/>
          <w:sz w:val="32"/>
          <w:szCs w:val="32"/>
          <w:lang w:val="en-US" w:eastAsia="zh-CN"/>
        </w:rPr>
        <w:t>1</w:t>
      </w:r>
      <w:r>
        <w:rPr>
          <w:rFonts w:hint="eastAsia" w:ascii="仿宋" w:hAnsi="仿宋" w:eastAsia="仿宋" w:cs="仿宋"/>
          <w:sz w:val="32"/>
          <w:szCs w:val="32"/>
        </w:rPr>
        <w:t>%，主要原因是各类贫困及优抚对象资金发放标准增加的支出。</w:t>
      </w:r>
    </w:p>
    <w:p>
      <w:pPr>
        <w:ind w:firstLine="643" w:firstLineChars="200"/>
        <w:rPr>
          <w:rFonts w:ascii="仿宋" w:hAnsi="仿宋" w:eastAsia="仿宋" w:cs="仿宋"/>
          <w:sz w:val="32"/>
          <w:szCs w:val="32"/>
        </w:rPr>
      </w:pPr>
      <w:r>
        <w:rPr>
          <w:rFonts w:hint="eastAsia" w:ascii="楷体" w:hAnsi="楷体" w:eastAsia="楷体" w:cs="楷体"/>
          <w:b/>
          <w:bCs/>
          <w:sz w:val="32"/>
          <w:szCs w:val="32"/>
        </w:rPr>
        <w:t>（二）收入决算情况说明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反映本部门当年总体收入情况。霸州市民政局2017年度收入合计11824.6</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万元，其中：其中财政拨款收入11824.6万元，占比100%；事业收入0万元，占比0%；其他收入0万元，占比0%。</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ind w:firstLine="640" w:firstLineChars="200"/>
        <w:rPr>
          <w:rFonts w:ascii="仿宋" w:hAnsi="仿宋" w:eastAsia="仿宋" w:cs="仿宋"/>
          <w:sz w:val="32"/>
          <w:szCs w:val="32"/>
        </w:rPr>
      </w:pPr>
      <w:r>
        <w:rPr>
          <w:rFonts w:hint="eastAsia" w:ascii="仿宋" w:hAnsi="仿宋" w:eastAsia="仿宋" w:cs="仿宋"/>
          <w:sz w:val="32"/>
          <w:szCs w:val="32"/>
        </w:rPr>
        <w:t>反映本部门当年总体支出情况。霸州市民政局2017年部门决算支出12670.12万元，其中基本支出1891.63万元，占比14.93%，包含人员经费支出</w:t>
      </w:r>
      <w:r>
        <w:rPr>
          <w:rFonts w:hint="eastAsia" w:ascii="仿宋" w:hAnsi="仿宋" w:eastAsia="仿宋" w:cs="仿宋"/>
          <w:sz w:val="32"/>
          <w:szCs w:val="32"/>
          <w:lang w:val="en-US" w:eastAsia="zh-CN"/>
        </w:rPr>
        <w:t>1531.50</w:t>
      </w:r>
      <w:r>
        <w:rPr>
          <w:rFonts w:hint="eastAsia" w:ascii="仿宋" w:hAnsi="仿宋" w:eastAsia="仿宋" w:cs="仿宋"/>
          <w:sz w:val="32"/>
          <w:szCs w:val="32"/>
        </w:rPr>
        <w:t>万元和日常公用经费支出</w:t>
      </w:r>
      <w:r>
        <w:rPr>
          <w:rFonts w:hint="eastAsia" w:ascii="仿宋" w:hAnsi="仿宋" w:eastAsia="仿宋" w:cs="仿宋"/>
          <w:sz w:val="32"/>
          <w:szCs w:val="32"/>
          <w:lang w:val="en-US" w:eastAsia="zh-CN"/>
        </w:rPr>
        <w:t>360.12</w:t>
      </w:r>
      <w:r>
        <w:rPr>
          <w:rFonts w:hint="eastAsia" w:ascii="仿宋" w:hAnsi="仿宋" w:eastAsia="仿宋" w:cs="仿宋"/>
          <w:sz w:val="32"/>
          <w:szCs w:val="32"/>
        </w:rPr>
        <w:t>万元；项目支出10778.49万元，占比85.07%。</w:t>
      </w:r>
    </w:p>
    <w:p>
      <w:pPr>
        <w:spacing w:line="360" w:lineRule="auto"/>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反映本部门财政拨款收支情况。</w:t>
      </w:r>
    </w:p>
    <w:p>
      <w:pPr>
        <w:spacing w:line="360" w:lineRule="auto"/>
        <w:ind w:firstLine="643" w:firstLineChars="200"/>
        <w:rPr>
          <w:rFonts w:ascii="仿宋" w:hAnsi="仿宋" w:eastAsia="仿宋" w:cs="仿宋"/>
          <w:sz w:val="32"/>
          <w:szCs w:val="32"/>
        </w:rPr>
      </w:pPr>
      <w:r>
        <w:rPr>
          <w:rFonts w:hint="eastAsia" w:ascii="仿宋" w:hAnsi="仿宋" w:eastAsia="仿宋" w:cs="仿宋"/>
          <w:b/>
          <w:sz w:val="32"/>
          <w:szCs w:val="32"/>
        </w:rPr>
        <w:t>1、</w:t>
      </w:r>
      <w:r>
        <w:rPr>
          <w:rFonts w:hint="eastAsia" w:ascii="仿宋" w:hAnsi="仿宋" w:eastAsia="仿宋" w:cs="仿宋"/>
          <w:b/>
          <w:bCs/>
          <w:sz w:val="32"/>
          <w:szCs w:val="32"/>
        </w:rPr>
        <w:t>财政拨款收支与2016年度决算对比情况</w:t>
      </w:r>
    </w:p>
    <w:p>
      <w:pPr>
        <w:ind w:firstLine="640" w:firstLineChars="200"/>
        <w:rPr>
          <w:rFonts w:ascii="仿宋" w:hAnsi="仿宋" w:eastAsia="仿宋" w:cs="仿宋"/>
          <w:sz w:val="32"/>
          <w:szCs w:val="32"/>
        </w:rPr>
      </w:pPr>
      <w:r>
        <w:rPr>
          <w:rFonts w:hint="eastAsia" w:ascii="仿宋" w:hAnsi="仿宋" w:eastAsia="仿宋" w:cs="仿宋"/>
          <w:sz w:val="32"/>
          <w:szCs w:val="32"/>
        </w:rPr>
        <w:t>霸州市民政局2017年度财政拨款收入决算总计11824.6</w:t>
      </w:r>
      <w:r>
        <w:rPr>
          <w:rFonts w:hint="eastAsia" w:ascii="仿宋" w:hAnsi="仿宋" w:eastAsia="仿宋" w:cs="仿宋"/>
          <w:sz w:val="32"/>
          <w:szCs w:val="32"/>
          <w:lang w:val="en-US" w:eastAsia="zh-CN"/>
        </w:rPr>
        <w:t>0</w:t>
      </w:r>
      <w:r>
        <w:rPr>
          <w:rFonts w:hint="eastAsia" w:ascii="仿宋" w:hAnsi="仿宋" w:eastAsia="仿宋" w:cs="仿宋"/>
          <w:sz w:val="32"/>
          <w:szCs w:val="32"/>
        </w:rPr>
        <w:t>万元，较2016年增加3308.76万元，增长3</w:t>
      </w:r>
      <w:r>
        <w:rPr>
          <w:rFonts w:hint="eastAsia" w:ascii="仿宋" w:hAnsi="仿宋" w:eastAsia="仿宋" w:cs="仿宋"/>
          <w:sz w:val="32"/>
          <w:szCs w:val="32"/>
          <w:lang w:val="en-US" w:eastAsia="zh-CN"/>
        </w:rPr>
        <w:t>8.85</w:t>
      </w:r>
      <w:r>
        <w:rPr>
          <w:rFonts w:hint="eastAsia" w:ascii="仿宋" w:hAnsi="仿宋" w:eastAsia="仿宋" w:cs="仿宋"/>
          <w:sz w:val="32"/>
          <w:szCs w:val="32"/>
        </w:rPr>
        <w:t>%，主要原因是各类贫困及优抚对象资金发放标准增加，其中：一般预算财政拨款增加2664.52万元，政府性基金预算财政拨款增加644.24万元。2017年财政拨款支出决算总计126</w:t>
      </w:r>
      <w:r>
        <w:rPr>
          <w:rFonts w:hint="eastAsia" w:ascii="仿宋" w:hAnsi="仿宋" w:eastAsia="仿宋" w:cs="仿宋"/>
          <w:sz w:val="32"/>
          <w:szCs w:val="32"/>
          <w:lang w:val="en-US" w:eastAsia="zh-CN"/>
        </w:rPr>
        <w:t>48</w:t>
      </w:r>
      <w:r>
        <w:rPr>
          <w:rFonts w:hint="eastAsia" w:ascii="仿宋" w:hAnsi="仿宋" w:eastAsia="仿宋" w:cs="仿宋"/>
          <w:sz w:val="32"/>
          <w:szCs w:val="32"/>
        </w:rPr>
        <w:t>.12万元，较2016年度决算增加3250.71万元，增长34.52%，主要原因是各类贫困及优抚对象资金发放标准增加的支出。其中，基本支出增加650.51万元，项目支出增加2600.19万元。</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2、财政拨款收支与预算数对比情况</w:t>
      </w:r>
    </w:p>
    <w:p>
      <w:pPr>
        <w:ind w:firstLine="640" w:firstLineChars="200"/>
        <w:rPr>
          <w:rFonts w:ascii="仿宋" w:hAnsi="仿宋" w:eastAsia="仿宋" w:cs="仿宋"/>
          <w:sz w:val="32"/>
          <w:szCs w:val="32"/>
        </w:rPr>
      </w:pPr>
      <w:r>
        <w:rPr>
          <w:rFonts w:hint="eastAsia" w:ascii="仿宋" w:hAnsi="仿宋" w:eastAsia="仿宋" w:cs="仿宋"/>
          <w:sz w:val="32"/>
          <w:szCs w:val="32"/>
        </w:rPr>
        <w:t>霸州市民政局2017年财政拨款收入决算总计11824.6</w:t>
      </w:r>
      <w:r>
        <w:rPr>
          <w:rFonts w:hint="eastAsia" w:ascii="仿宋" w:hAnsi="仿宋" w:eastAsia="仿宋" w:cs="仿宋"/>
          <w:sz w:val="32"/>
          <w:szCs w:val="32"/>
          <w:lang w:val="en-US" w:eastAsia="zh-CN"/>
        </w:rPr>
        <w:t>0</w:t>
      </w:r>
      <w:r>
        <w:rPr>
          <w:rFonts w:hint="eastAsia" w:ascii="仿宋" w:hAnsi="仿宋" w:eastAsia="仿宋" w:cs="仿宋"/>
          <w:sz w:val="32"/>
          <w:szCs w:val="32"/>
        </w:rPr>
        <w:t>万元，较年初预算增加4519.55万元，增长</w:t>
      </w:r>
      <w:r>
        <w:rPr>
          <w:rFonts w:hint="eastAsia" w:ascii="仿宋" w:hAnsi="仿宋" w:eastAsia="仿宋" w:cs="仿宋"/>
          <w:sz w:val="32"/>
          <w:szCs w:val="32"/>
          <w:lang w:val="en-US" w:eastAsia="zh-CN"/>
        </w:rPr>
        <w:t>61.87</w:t>
      </w:r>
      <w:r>
        <w:rPr>
          <w:rFonts w:hint="eastAsia" w:ascii="仿宋" w:hAnsi="仿宋" w:eastAsia="仿宋" w:cs="仿宋"/>
          <w:sz w:val="32"/>
          <w:szCs w:val="32"/>
        </w:rPr>
        <w:t>%，主要原因是各类贫困及优抚对象资金发放标准增加。其中，一般公共预算拨款增加4049.59万元，政府性基金预算财政拨款增加469.96万元。2017年财政拨款支出决算总计126</w:t>
      </w:r>
      <w:r>
        <w:rPr>
          <w:rFonts w:hint="eastAsia" w:ascii="仿宋" w:hAnsi="仿宋" w:eastAsia="仿宋" w:cs="仿宋"/>
          <w:sz w:val="32"/>
          <w:szCs w:val="32"/>
          <w:lang w:val="en-US" w:eastAsia="zh-CN"/>
        </w:rPr>
        <w:t>48</w:t>
      </w:r>
      <w:r>
        <w:rPr>
          <w:rFonts w:hint="eastAsia" w:ascii="仿宋" w:hAnsi="仿宋" w:eastAsia="仿宋" w:cs="仿宋"/>
          <w:sz w:val="32"/>
          <w:szCs w:val="32"/>
        </w:rPr>
        <w:t>.12万元，较年初预算增加53</w:t>
      </w:r>
      <w:r>
        <w:rPr>
          <w:rFonts w:hint="eastAsia" w:ascii="仿宋" w:hAnsi="仿宋" w:eastAsia="仿宋" w:cs="仿宋"/>
          <w:sz w:val="32"/>
          <w:szCs w:val="32"/>
          <w:lang w:val="en-US" w:eastAsia="zh-CN"/>
        </w:rPr>
        <w:t>43</w:t>
      </w:r>
      <w:r>
        <w:rPr>
          <w:rFonts w:hint="eastAsia" w:ascii="仿宋" w:hAnsi="仿宋" w:eastAsia="仿宋" w:cs="仿宋"/>
          <w:sz w:val="32"/>
          <w:szCs w:val="32"/>
        </w:rPr>
        <w:t>.07万元，增长</w:t>
      </w:r>
      <w:r>
        <w:rPr>
          <w:rFonts w:hint="eastAsia" w:ascii="仿宋" w:hAnsi="仿宋" w:eastAsia="仿宋" w:cs="仿宋"/>
          <w:sz w:val="32"/>
          <w:szCs w:val="32"/>
          <w:lang w:val="en-US" w:eastAsia="zh-CN"/>
        </w:rPr>
        <w:t>73.14</w:t>
      </w:r>
      <w:r>
        <w:rPr>
          <w:rFonts w:hint="eastAsia" w:ascii="仿宋" w:hAnsi="仿宋" w:eastAsia="仿宋" w:cs="仿宋"/>
          <w:sz w:val="32"/>
          <w:szCs w:val="32"/>
        </w:rPr>
        <w:t>%，主要原因是各类贫困及优抚对象资金发放标准增加的支出。其中，基本支出增加</w:t>
      </w:r>
      <w:r>
        <w:rPr>
          <w:rFonts w:hint="eastAsia" w:ascii="仿宋" w:hAnsi="仿宋" w:eastAsia="仿宋" w:cs="仿宋"/>
          <w:sz w:val="32"/>
          <w:szCs w:val="32"/>
          <w:lang w:val="en-US" w:eastAsia="zh-CN"/>
        </w:rPr>
        <w:t>989.21</w:t>
      </w:r>
      <w:r>
        <w:rPr>
          <w:rFonts w:hint="eastAsia" w:ascii="仿宋" w:hAnsi="仿宋" w:eastAsia="仿宋" w:cs="仿宋"/>
          <w:sz w:val="32"/>
          <w:szCs w:val="32"/>
        </w:rPr>
        <w:t>万元，项目支出增加</w:t>
      </w:r>
      <w:r>
        <w:rPr>
          <w:rFonts w:hint="eastAsia" w:ascii="仿宋" w:hAnsi="仿宋" w:eastAsia="仿宋" w:cs="仿宋"/>
          <w:sz w:val="32"/>
          <w:szCs w:val="32"/>
          <w:lang w:val="en-US" w:eastAsia="zh-CN"/>
        </w:rPr>
        <w:t>4353.86</w:t>
      </w:r>
      <w:r>
        <w:rPr>
          <w:rFonts w:hint="eastAsia" w:ascii="仿宋" w:hAnsi="仿宋" w:eastAsia="仿宋" w:cs="仿宋"/>
          <w:sz w:val="32"/>
          <w:szCs w:val="32"/>
        </w:rPr>
        <w:t>万元。</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（五）“三公”经费情况及增减变化原因</w:t>
      </w:r>
    </w:p>
    <w:p>
      <w:pPr>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2017年度部门“三公”经费支出8.49万元，比预算减少0.98万元，比2016年度决算减少4.87万元。原因是公车改革后，我部门厉行节约，严控“三公”经费各项支出。其中：因公出国（境）费0万元（本年度2017年度组织出国（境）团组0个，因公出国（境）人次数0人），与预算持平，比2016年度决算一致；公务用车购置及运行维护费8.41万元（其中：公务用车购置费为0万元，公务用车运行费8.41万元，年末公务用车保有量8辆) ，比预算减少0.45万元，比2016年度决算减少4.78万元，原因是公车改革后，我部门厉行节约，严控公车运维支出；公务接待费0.08万元（2017年度国内公务接待1批次，合计接待4人次），比年初预算减少0.53万元，比2016年度决算减少0.09万元，原因是我单位接待支出减少。</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autoSpaceDE w:val="0"/>
        <w:autoSpaceDN w:val="0"/>
        <w:snapToGrid w:val="0"/>
        <w:spacing w:line="560" w:lineRule="exact"/>
        <w:ind w:firstLine="643" w:firstLineChars="200"/>
        <w:rPr>
          <w:rFonts w:ascii="仿宋_GB2312" w:hAnsi="??_GB2312" w:eastAsia="仿宋_GB2312" w:cs="??_GB2312"/>
          <w:b/>
          <w:bCs/>
          <w:color w:val="000000"/>
          <w:kern w:val="0"/>
          <w:sz w:val="32"/>
          <w:szCs w:val="32"/>
          <w:shd w:val="clear" w:color="auto" w:fill="FFFFFF"/>
        </w:rPr>
      </w:pPr>
      <w:r>
        <w:rPr>
          <w:rFonts w:ascii="仿宋_GB2312" w:hAnsi="??_GB2312" w:eastAsia="仿宋_GB2312" w:cs="??_GB2312"/>
          <w:b/>
          <w:bCs/>
          <w:color w:val="000000"/>
          <w:kern w:val="0"/>
          <w:sz w:val="32"/>
          <w:szCs w:val="32"/>
          <w:shd w:val="clear" w:color="auto" w:fill="FFFFFF"/>
        </w:rPr>
        <w:t>1</w:t>
      </w:r>
      <w:r>
        <w:rPr>
          <w:rFonts w:hint="eastAsia" w:ascii="仿宋_GB2312" w:hAnsi="宋体" w:eastAsia="仿宋_GB2312" w:cs="宋体"/>
          <w:b/>
          <w:bCs/>
          <w:color w:val="000000"/>
          <w:kern w:val="0"/>
          <w:sz w:val="32"/>
          <w:szCs w:val="32"/>
          <w:shd w:val="clear" w:color="auto" w:fill="FFFFFF"/>
        </w:rPr>
        <w:t>、预算绩效管理工作开展情况</w:t>
      </w:r>
    </w:p>
    <w:p>
      <w:pPr>
        <w:pStyle w:val="2"/>
        <w:spacing w:line="520" w:lineRule="exact"/>
        <w:ind w:firstLine="648" w:firstLineChars="200"/>
        <w:rPr>
          <w:rFonts w:ascii="仿宋_GB2312" w:hAnsi="宋体" w:eastAsia="仿宋_GB2312"/>
          <w:sz w:val="32"/>
          <w:szCs w:val="32"/>
        </w:rPr>
      </w:pPr>
      <w:r>
        <w:rPr>
          <w:rFonts w:hint="eastAsia" w:ascii="仿宋_GB2312" w:hAnsi="宋体" w:eastAsia="仿宋_GB2312"/>
          <w:spacing w:val="2"/>
          <w:sz w:val="32"/>
          <w:szCs w:val="32"/>
        </w:rPr>
        <w:t>根</w:t>
      </w:r>
      <w:r>
        <w:rPr>
          <w:rFonts w:hint="eastAsia" w:ascii="仿宋_GB2312" w:hAnsi="宋体" w:eastAsia="仿宋_GB2312"/>
          <w:sz w:val="32"/>
          <w:szCs w:val="32"/>
        </w:rPr>
        <w:t>据市</w:t>
      </w:r>
      <w:r>
        <w:rPr>
          <w:rFonts w:hint="eastAsia" w:ascii="仿宋_GB2312" w:hAnsi="宋体" w:eastAsia="仿宋_GB2312"/>
          <w:spacing w:val="2"/>
          <w:sz w:val="32"/>
          <w:szCs w:val="32"/>
        </w:rPr>
        <w:t>财</w:t>
      </w:r>
      <w:r>
        <w:rPr>
          <w:rFonts w:hint="eastAsia" w:ascii="仿宋_GB2312" w:hAnsi="宋体" w:eastAsia="仿宋_GB2312"/>
          <w:sz w:val="32"/>
          <w:szCs w:val="32"/>
        </w:rPr>
        <w:t>政预算</w:t>
      </w:r>
      <w:r>
        <w:rPr>
          <w:rFonts w:hint="eastAsia" w:ascii="仿宋_GB2312" w:hAnsi="宋体" w:eastAsia="仿宋_GB2312"/>
          <w:spacing w:val="2"/>
          <w:sz w:val="32"/>
          <w:szCs w:val="32"/>
        </w:rPr>
        <w:t>绩</w:t>
      </w:r>
      <w:r>
        <w:rPr>
          <w:rFonts w:hint="eastAsia" w:ascii="仿宋_GB2312" w:hAnsi="宋体" w:eastAsia="仿宋_GB2312"/>
          <w:sz w:val="32"/>
          <w:szCs w:val="32"/>
        </w:rPr>
        <w:t>效管</w:t>
      </w:r>
      <w:r>
        <w:rPr>
          <w:rFonts w:hint="eastAsia" w:ascii="仿宋_GB2312" w:hAnsi="宋体" w:eastAsia="仿宋_GB2312"/>
          <w:spacing w:val="2"/>
          <w:sz w:val="32"/>
          <w:szCs w:val="32"/>
        </w:rPr>
        <w:t>理</w:t>
      </w:r>
      <w:r>
        <w:rPr>
          <w:rFonts w:hint="eastAsia" w:ascii="仿宋_GB2312" w:hAnsi="宋体" w:eastAsia="仿宋_GB2312"/>
          <w:sz w:val="32"/>
          <w:szCs w:val="32"/>
        </w:rPr>
        <w:t>要求</w:t>
      </w:r>
      <w:r>
        <w:rPr>
          <w:rFonts w:hint="eastAsia" w:ascii="仿宋_GB2312" w:hAnsi="宋体" w:eastAsia="仿宋_GB2312"/>
          <w:spacing w:val="-59"/>
          <w:sz w:val="32"/>
          <w:szCs w:val="32"/>
        </w:rPr>
        <w:t>，以</w:t>
      </w:r>
      <w:r>
        <w:rPr>
          <w:rFonts w:hint="eastAsia" w:ascii="仿宋_GB2312" w:hAnsi="宋体" w:eastAsia="仿宋_GB2312"/>
          <w:spacing w:val="2"/>
          <w:sz w:val="32"/>
          <w:szCs w:val="32"/>
        </w:rPr>
        <w:t>“</w:t>
      </w:r>
      <w:r>
        <w:rPr>
          <w:rFonts w:hint="eastAsia" w:ascii="仿宋_GB2312" w:hAnsi="宋体" w:eastAsia="仿宋_GB2312"/>
          <w:sz w:val="32"/>
          <w:szCs w:val="32"/>
        </w:rPr>
        <w:t>部门</w:t>
      </w:r>
      <w:r>
        <w:rPr>
          <w:rFonts w:hint="eastAsia" w:ascii="仿宋_GB2312" w:hAnsi="宋体" w:eastAsia="仿宋_GB2312"/>
          <w:spacing w:val="2"/>
          <w:sz w:val="32"/>
          <w:szCs w:val="32"/>
        </w:rPr>
        <w:t>职</w:t>
      </w:r>
      <w:r>
        <w:rPr>
          <w:rFonts w:hint="eastAsia" w:ascii="仿宋_GB2312" w:hAnsi="宋体" w:eastAsia="仿宋_GB2312"/>
          <w:sz w:val="32"/>
          <w:szCs w:val="32"/>
        </w:rPr>
        <w:t>责</w:t>
      </w:r>
      <w:r>
        <w:rPr>
          <w:rFonts w:ascii="仿宋_GB2312" w:hAnsi="宋体" w:eastAsia="仿宋_GB2312" w:cs="黑体"/>
          <w:spacing w:val="1"/>
          <w:w w:val="95"/>
          <w:sz w:val="32"/>
          <w:szCs w:val="32"/>
        </w:rPr>
        <w:t>—</w:t>
      </w:r>
      <w:r>
        <w:rPr>
          <w:rFonts w:hint="eastAsia" w:ascii="仿宋_GB2312" w:hAnsi="宋体" w:eastAsia="仿宋_GB2312"/>
          <w:w w:val="95"/>
          <w:sz w:val="32"/>
          <w:szCs w:val="32"/>
        </w:rPr>
        <w:t>工作</w:t>
      </w:r>
      <w:r>
        <w:rPr>
          <w:rFonts w:hint="eastAsia" w:ascii="仿宋_GB2312" w:hAnsi="宋体" w:eastAsia="仿宋_GB2312"/>
          <w:spacing w:val="1"/>
          <w:w w:val="95"/>
          <w:sz w:val="32"/>
          <w:szCs w:val="32"/>
        </w:rPr>
        <w:t>活</w:t>
      </w:r>
      <w:r>
        <w:rPr>
          <w:rFonts w:hint="eastAsia" w:ascii="仿宋_GB2312" w:hAnsi="宋体" w:eastAsia="仿宋_GB2312"/>
          <w:w w:val="95"/>
          <w:sz w:val="32"/>
          <w:szCs w:val="32"/>
        </w:rPr>
        <w:t>动</w:t>
      </w:r>
      <w:r>
        <w:rPr>
          <w:rFonts w:hint="eastAsia" w:ascii="仿宋_GB2312" w:hAnsi="宋体" w:eastAsia="仿宋_GB2312"/>
          <w:spacing w:val="-38"/>
          <w:w w:val="95"/>
          <w:sz w:val="32"/>
          <w:szCs w:val="32"/>
        </w:rPr>
        <w:t>”</w:t>
      </w:r>
      <w:r>
        <w:rPr>
          <w:rFonts w:hint="eastAsia" w:ascii="仿宋_GB2312" w:hAnsi="宋体" w:eastAsia="仿宋_GB2312"/>
          <w:w w:val="95"/>
          <w:sz w:val="32"/>
          <w:szCs w:val="32"/>
        </w:rPr>
        <w:t>为</w:t>
      </w:r>
      <w:r>
        <w:rPr>
          <w:rFonts w:hint="eastAsia" w:ascii="仿宋_GB2312" w:hAnsi="宋体" w:eastAsia="仿宋_GB2312"/>
          <w:spacing w:val="1"/>
          <w:w w:val="95"/>
          <w:sz w:val="32"/>
          <w:szCs w:val="32"/>
        </w:rPr>
        <w:t>依</w:t>
      </w:r>
      <w:r>
        <w:rPr>
          <w:rFonts w:hint="eastAsia" w:ascii="仿宋_GB2312" w:hAnsi="宋体" w:eastAsia="仿宋_GB2312"/>
          <w:w w:val="95"/>
          <w:sz w:val="32"/>
          <w:szCs w:val="32"/>
        </w:rPr>
        <w:t>据</w:t>
      </w:r>
      <w:r>
        <w:rPr>
          <w:rFonts w:hint="eastAsia" w:ascii="仿宋_GB2312" w:hAnsi="宋体" w:eastAsia="仿宋_GB2312"/>
          <w:spacing w:val="-38"/>
          <w:w w:val="95"/>
          <w:sz w:val="32"/>
          <w:szCs w:val="32"/>
        </w:rPr>
        <w:t>，</w:t>
      </w:r>
      <w:r>
        <w:rPr>
          <w:rFonts w:hint="eastAsia" w:ascii="仿宋_GB2312" w:hAnsi="宋体" w:eastAsia="仿宋_GB2312"/>
          <w:spacing w:val="1"/>
          <w:w w:val="95"/>
          <w:sz w:val="32"/>
          <w:szCs w:val="32"/>
        </w:rPr>
        <w:t>确</w:t>
      </w:r>
      <w:r>
        <w:rPr>
          <w:rFonts w:hint="eastAsia" w:ascii="仿宋_GB2312" w:hAnsi="宋体" w:eastAsia="仿宋_GB2312"/>
          <w:w w:val="95"/>
          <w:sz w:val="32"/>
          <w:szCs w:val="32"/>
        </w:rPr>
        <w:t>定部门</w:t>
      </w:r>
      <w:r>
        <w:rPr>
          <w:rFonts w:hint="eastAsia" w:ascii="仿宋_GB2312" w:hAnsi="宋体" w:eastAsia="仿宋_GB2312"/>
          <w:spacing w:val="1"/>
          <w:w w:val="95"/>
          <w:sz w:val="32"/>
          <w:szCs w:val="32"/>
        </w:rPr>
        <w:t>预</w:t>
      </w:r>
      <w:r>
        <w:rPr>
          <w:rFonts w:hint="eastAsia" w:ascii="仿宋_GB2312" w:hAnsi="宋体" w:eastAsia="仿宋_GB2312"/>
          <w:w w:val="95"/>
          <w:sz w:val="32"/>
          <w:szCs w:val="32"/>
        </w:rPr>
        <w:t>算项</w:t>
      </w:r>
      <w:r>
        <w:rPr>
          <w:rFonts w:hint="eastAsia" w:ascii="仿宋_GB2312" w:hAnsi="宋体" w:eastAsia="仿宋_GB2312"/>
          <w:spacing w:val="1"/>
          <w:w w:val="95"/>
          <w:sz w:val="32"/>
          <w:szCs w:val="32"/>
        </w:rPr>
        <w:t>目</w:t>
      </w:r>
      <w:r>
        <w:rPr>
          <w:rFonts w:hint="eastAsia" w:ascii="仿宋_GB2312" w:hAnsi="宋体" w:eastAsia="仿宋_GB2312"/>
          <w:w w:val="95"/>
          <w:sz w:val="32"/>
          <w:szCs w:val="32"/>
        </w:rPr>
        <w:t>和预算</w:t>
      </w:r>
      <w:r>
        <w:rPr>
          <w:rFonts w:hint="eastAsia" w:ascii="仿宋_GB2312" w:hAnsi="宋体" w:eastAsia="仿宋_GB2312"/>
          <w:spacing w:val="1"/>
          <w:w w:val="95"/>
          <w:sz w:val="32"/>
          <w:szCs w:val="32"/>
        </w:rPr>
        <w:t>额</w:t>
      </w:r>
      <w:r>
        <w:rPr>
          <w:rFonts w:hint="eastAsia" w:ascii="仿宋_GB2312" w:hAnsi="宋体" w:eastAsia="仿宋_GB2312"/>
          <w:w w:val="95"/>
          <w:sz w:val="32"/>
          <w:szCs w:val="32"/>
        </w:rPr>
        <w:t>度</w:t>
      </w:r>
      <w:r>
        <w:rPr>
          <w:rFonts w:hint="eastAsia" w:ascii="仿宋_GB2312" w:hAnsi="宋体" w:eastAsia="仿宋_GB2312"/>
          <w:spacing w:val="-38"/>
          <w:w w:val="95"/>
          <w:sz w:val="32"/>
          <w:szCs w:val="32"/>
        </w:rPr>
        <w:t>，</w:t>
      </w:r>
      <w:r>
        <w:rPr>
          <w:rFonts w:hint="eastAsia" w:ascii="仿宋_GB2312" w:hAnsi="宋体" w:eastAsia="仿宋_GB2312"/>
          <w:spacing w:val="1"/>
          <w:w w:val="95"/>
          <w:sz w:val="32"/>
          <w:szCs w:val="32"/>
        </w:rPr>
        <w:t>清</w:t>
      </w:r>
      <w:r>
        <w:rPr>
          <w:rFonts w:hint="eastAsia" w:ascii="仿宋_GB2312" w:hAnsi="宋体" w:eastAsia="仿宋_GB2312"/>
          <w:w w:val="95"/>
          <w:sz w:val="32"/>
          <w:szCs w:val="32"/>
        </w:rPr>
        <w:t>晰描述</w:t>
      </w:r>
      <w:r>
        <w:rPr>
          <w:rFonts w:hint="eastAsia" w:ascii="仿宋_GB2312" w:hAnsi="宋体" w:eastAsia="仿宋_GB2312"/>
          <w:spacing w:val="1"/>
          <w:w w:val="95"/>
          <w:sz w:val="32"/>
          <w:szCs w:val="32"/>
        </w:rPr>
        <w:t>预</w:t>
      </w:r>
      <w:r>
        <w:rPr>
          <w:rFonts w:hint="eastAsia" w:ascii="仿宋_GB2312" w:hAnsi="宋体" w:eastAsia="仿宋_GB2312"/>
          <w:w w:val="95"/>
          <w:sz w:val="32"/>
          <w:szCs w:val="32"/>
        </w:rPr>
        <w:t>算项</w:t>
      </w:r>
      <w:r>
        <w:rPr>
          <w:rFonts w:hint="eastAsia" w:ascii="仿宋_GB2312" w:hAnsi="宋体" w:eastAsia="仿宋_GB2312"/>
          <w:spacing w:val="1"/>
          <w:w w:val="95"/>
          <w:sz w:val="32"/>
          <w:szCs w:val="32"/>
        </w:rPr>
        <w:t>目</w:t>
      </w:r>
      <w:r>
        <w:rPr>
          <w:rFonts w:hint="eastAsia" w:ascii="仿宋_GB2312" w:hAnsi="宋体" w:eastAsia="仿宋_GB2312"/>
          <w:w w:val="95"/>
          <w:sz w:val="32"/>
          <w:szCs w:val="32"/>
        </w:rPr>
        <w:t>开支范</w:t>
      </w:r>
      <w:r>
        <w:rPr>
          <w:rFonts w:hint="eastAsia" w:ascii="仿宋_GB2312" w:hAnsi="宋体" w:eastAsia="仿宋_GB2312"/>
          <w:spacing w:val="1"/>
          <w:w w:val="95"/>
          <w:sz w:val="32"/>
          <w:szCs w:val="32"/>
        </w:rPr>
        <w:t>围</w:t>
      </w:r>
      <w:r>
        <w:rPr>
          <w:rFonts w:hint="eastAsia" w:ascii="仿宋_GB2312" w:hAnsi="宋体" w:eastAsia="仿宋_GB2312"/>
          <w:w w:val="95"/>
          <w:sz w:val="32"/>
          <w:szCs w:val="32"/>
        </w:rPr>
        <w:t>和内</w:t>
      </w:r>
      <w:r>
        <w:rPr>
          <w:rFonts w:hint="eastAsia" w:ascii="仿宋_GB2312" w:hAnsi="宋体" w:eastAsia="仿宋_GB2312"/>
          <w:spacing w:val="1"/>
          <w:w w:val="95"/>
          <w:sz w:val="32"/>
          <w:szCs w:val="32"/>
        </w:rPr>
        <w:t>容</w:t>
      </w:r>
      <w:r>
        <w:rPr>
          <w:rFonts w:hint="eastAsia" w:ascii="仿宋_GB2312" w:hAnsi="宋体" w:eastAsia="仿宋_GB2312"/>
          <w:spacing w:val="-56"/>
          <w:w w:val="95"/>
          <w:sz w:val="32"/>
          <w:szCs w:val="32"/>
        </w:rPr>
        <w:t>，</w:t>
      </w:r>
      <w:r>
        <w:rPr>
          <w:rFonts w:hint="eastAsia" w:ascii="仿宋_GB2312" w:hAnsi="宋体" w:eastAsia="仿宋_GB2312"/>
          <w:w w:val="95"/>
          <w:sz w:val="32"/>
          <w:szCs w:val="32"/>
        </w:rPr>
        <w:t>确定</w:t>
      </w:r>
      <w:r>
        <w:rPr>
          <w:rFonts w:hint="eastAsia" w:ascii="仿宋_GB2312" w:hAnsi="宋体" w:eastAsia="仿宋_GB2312"/>
          <w:spacing w:val="1"/>
          <w:w w:val="95"/>
          <w:sz w:val="32"/>
          <w:szCs w:val="32"/>
        </w:rPr>
        <w:t>预</w:t>
      </w:r>
      <w:r>
        <w:rPr>
          <w:rFonts w:hint="eastAsia" w:ascii="仿宋_GB2312" w:hAnsi="宋体" w:eastAsia="仿宋_GB2312"/>
          <w:w w:val="95"/>
          <w:sz w:val="32"/>
          <w:szCs w:val="32"/>
        </w:rPr>
        <w:t>算项</w:t>
      </w:r>
      <w:r>
        <w:rPr>
          <w:rFonts w:hint="eastAsia" w:ascii="仿宋_GB2312" w:hAnsi="宋体" w:eastAsia="仿宋_GB2312"/>
          <w:spacing w:val="1"/>
          <w:w w:val="95"/>
          <w:sz w:val="32"/>
          <w:szCs w:val="32"/>
        </w:rPr>
        <w:t>目</w:t>
      </w:r>
      <w:r>
        <w:rPr>
          <w:rFonts w:hint="eastAsia" w:ascii="仿宋_GB2312" w:hAnsi="宋体" w:eastAsia="仿宋_GB2312"/>
          <w:w w:val="95"/>
          <w:sz w:val="32"/>
          <w:szCs w:val="32"/>
        </w:rPr>
        <w:t>的绩效</w:t>
      </w:r>
      <w:r>
        <w:rPr>
          <w:rFonts w:hint="eastAsia" w:ascii="仿宋_GB2312" w:hAnsi="宋体" w:eastAsia="仿宋_GB2312"/>
          <w:spacing w:val="1"/>
          <w:w w:val="95"/>
          <w:sz w:val="32"/>
          <w:szCs w:val="32"/>
        </w:rPr>
        <w:t>目</w:t>
      </w:r>
      <w:r>
        <w:rPr>
          <w:rFonts w:hint="eastAsia" w:ascii="仿宋_GB2312" w:hAnsi="宋体" w:eastAsia="仿宋_GB2312"/>
          <w:w w:val="95"/>
          <w:sz w:val="32"/>
          <w:szCs w:val="32"/>
        </w:rPr>
        <w:t>标</w:t>
      </w:r>
      <w:r>
        <w:rPr>
          <w:rFonts w:hint="eastAsia" w:ascii="仿宋_GB2312" w:hAnsi="宋体" w:eastAsia="仿宋_GB2312"/>
          <w:spacing w:val="-56"/>
          <w:w w:val="95"/>
          <w:sz w:val="32"/>
          <w:szCs w:val="32"/>
        </w:rPr>
        <w:t>、</w:t>
      </w:r>
      <w:r>
        <w:rPr>
          <w:rFonts w:hint="eastAsia" w:ascii="仿宋_GB2312" w:hAnsi="宋体" w:eastAsia="仿宋_GB2312"/>
          <w:spacing w:val="1"/>
          <w:w w:val="95"/>
          <w:sz w:val="32"/>
          <w:szCs w:val="32"/>
        </w:rPr>
        <w:t>绩</w:t>
      </w:r>
      <w:r>
        <w:rPr>
          <w:rFonts w:hint="eastAsia" w:ascii="仿宋_GB2312" w:hAnsi="宋体" w:eastAsia="仿宋_GB2312"/>
          <w:w w:val="95"/>
          <w:sz w:val="32"/>
          <w:szCs w:val="32"/>
        </w:rPr>
        <w:t>效指标</w:t>
      </w:r>
      <w:r>
        <w:rPr>
          <w:rFonts w:hint="eastAsia" w:ascii="仿宋_GB2312" w:hAnsi="宋体" w:eastAsia="仿宋_GB2312"/>
          <w:spacing w:val="1"/>
          <w:w w:val="95"/>
          <w:sz w:val="32"/>
          <w:szCs w:val="32"/>
        </w:rPr>
        <w:t>和</w:t>
      </w:r>
      <w:r>
        <w:rPr>
          <w:rFonts w:hint="eastAsia" w:ascii="仿宋_GB2312" w:hAnsi="宋体" w:eastAsia="仿宋_GB2312"/>
          <w:w w:val="95"/>
          <w:sz w:val="32"/>
          <w:szCs w:val="32"/>
        </w:rPr>
        <w:t>评价</w:t>
      </w:r>
      <w:r>
        <w:rPr>
          <w:rFonts w:hint="eastAsia" w:ascii="仿宋_GB2312" w:hAnsi="宋体" w:eastAsia="仿宋_GB2312"/>
          <w:spacing w:val="1"/>
          <w:w w:val="95"/>
          <w:sz w:val="32"/>
          <w:szCs w:val="32"/>
        </w:rPr>
        <w:t>标</w:t>
      </w:r>
      <w:r>
        <w:rPr>
          <w:rFonts w:hint="eastAsia" w:ascii="仿宋_GB2312" w:hAnsi="宋体" w:eastAsia="仿宋_GB2312"/>
          <w:w w:val="95"/>
          <w:sz w:val="32"/>
          <w:szCs w:val="32"/>
        </w:rPr>
        <w:t>准</w:t>
      </w:r>
      <w:r>
        <w:rPr>
          <w:rFonts w:hint="eastAsia" w:ascii="仿宋_GB2312" w:hAnsi="宋体" w:eastAsia="仿宋_GB2312"/>
          <w:spacing w:val="-38"/>
          <w:w w:val="95"/>
          <w:sz w:val="32"/>
          <w:szCs w:val="32"/>
        </w:rPr>
        <w:t>，</w:t>
      </w:r>
      <w:r>
        <w:rPr>
          <w:rFonts w:hint="eastAsia" w:ascii="仿宋_GB2312" w:hAnsi="宋体" w:eastAsia="仿宋_GB2312"/>
          <w:w w:val="95"/>
          <w:sz w:val="32"/>
          <w:szCs w:val="32"/>
        </w:rPr>
        <w:t>为</w:t>
      </w:r>
      <w:r>
        <w:rPr>
          <w:rFonts w:hint="eastAsia" w:ascii="仿宋_GB2312" w:hAnsi="宋体" w:eastAsia="仿宋_GB2312"/>
          <w:spacing w:val="1"/>
          <w:w w:val="95"/>
          <w:sz w:val="32"/>
          <w:szCs w:val="32"/>
        </w:rPr>
        <w:t>预</w:t>
      </w:r>
      <w:r>
        <w:rPr>
          <w:rFonts w:hint="eastAsia" w:ascii="仿宋_GB2312" w:hAnsi="宋体" w:eastAsia="仿宋_GB2312"/>
          <w:w w:val="95"/>
          <w:sz w:val="32"/>
          <w:szCs w:val="32"/>
        </w:rPr>
        <w:t>算绩</w:t>
      </w:r>
      <w:r>
        <w:rPr>
          <w:rFonts w:hint="eastAsia" w:ascii="仿宋_GB2312" w:hAnsi="宋体" w:eastAsia="仿宋_GB2312"/>
          <w:spacing w:val="1"/>
          <w:w w:val="95"/>
          <w:sz w:val="32"/>
          <w:szCs w:val="32"/>
        </w:rPr>
        <w:t>效</w:t>
      </w:r>
      <w:r>
        <w:rPr>
          <w:rFonts w:hint="eastAsia" w:ascii="仿宋_GB2312" w:hAnsi="宋体" w:eastAsia="仿宋_GB2312"/>
          <w:w w:val="95"/>
          <w:sz w:val="32"/>
          <w:szCs w:val="32"/>
        </w:rPr>
        <w:t>控制</w:t>
      </w:r>
      <w:r>
        <w:rPr>
          <w:rFonts w:hint="eastAsia" w:ascii="仿宋_GB2312" w:hAnsi="宋体" w:eastAsia="仿宋_GB2312"/>
          <w:spacing w:val="-38"/>
          <w:w w:val="95"/>
          <w:sz w:val="32"/>
          <w:szCs w:val="32"/>
        </w:rPr>
        <w:t>、</w:t>
      </w:r>
      <w:r>
        <w:rPr>
          <w:rFonts w:hint="eastAsia" w:ascii="仿宋_GB2312" w:hAnsi="宋体" w:eastAsia="仿宋_GB2312"/>
          <w:spacing w:val="1"/>
          <w:w w:val="95"/>
          <w:sz w:val="32"/>
          <w:szCs w:val="32"/>
        </w:rPr>
        <w:t>绩</w:t>
      </w:r>
      <w:r>
        <w:rPr>
          <w:rFonts w:hint="eastAsia" w:ascii="仿宋_GB2312" w:hAnsi="宋体" w:eastAsia="仿宋_GB2312"/>
          <w:w w:val="95"/>
          <w:sz w:val="32"/>
          <w:szCs w:val="32"/>
        </w:rPr>
        <w:t>效分</w:t>
      </w:r>
      <w:r>
        <w:rPr>
          <w:rFonts w:hint="eastAsia" w:ascii="仿宋_GB2312" w:hAnsi="宋体" w:eastAsia="仿宋_GB2312"/>
          <w:spacing w:val="1"/>
          <w:w w:val="95"/>
          <w:sz w:val="32"/>
          <w:szCs w:val="32"/>
        </w:rPr>
        <w:t>析</w:t>
      </w:r>
      <w:r>
        <w:rPr>
          <w:rFonts w:hint="eastAsia" w:ascii="仿宋_GB2312" w:hAnsi="宋体" w:eastAsia="仿宋_GB2312"/>
          <w:spacing w:val="-38"/>
          <w:w w:val="95"/>
          <w:sz w:val="32"/>
          <w:szCs w:val="32"/>
        </w:rPr>
        <w:t>、</w:t>
      </w:r>
      <w:r>
        <w:rPr>
          <w:rFonts w:hint="eastAsia" w:ascii="仿宋_GB2312" w:hAnsi="宋体" w:eastAsia="仿宋_GB2312"/>
          <w:w w:val="95"/>
          <w:sz w:val="32"/>
          <w:szCs w:val="32"/>
        </w:rPr>
        <w:t>绩效</w:t>
      </w:r>
      <w:r>
        <w:rPr>
          <w:rFonts w:hint="eastAsia" w:ascii="仿宋_GB2312" w:hAnsi="宋体" w:eastAsia="仿宋_GB2312"/>
          <w:spacing w:val="1"/>
          <w:w w:val="95"/>
          <w:sz w:val="32"/>
          <w:szCs w:val="32"/>
        </w:rPr>
        <w:t>评</w:t>
      </w:r>
      <w:r>
        <w:rPr>
          <w:rFonts w:hint="eastAsia" w:ascii="仿宋_GB2312" w:hAnsi="宋体" w:eastAsia="仿宋_GB2312"/>
          <w:w w:val="95"/>
          <w:sz w:val="32"/>
          <w:szCs w:val="32"/>
        </w:rPr>
        <w:t>价打</w:t>
      </w:r>
      <w:r>
        <w:rPr>
          <w:rFonts w:hint="eastAsia" w:ascii="仿宋_GB2312" w:hAnsi="宋体" w:eastAsia="仿宋_GB2312"/>
          <w:spacing w:val="1"/>
          <w:w w:val="95"/>
          <w:sz w:val="32"/>
          <w:szCs w:val="32"/>
        </w:rPr>
        <w:t>下</w:t>
      </w:r>
      <w:r>
        <w:rPr>
          <w:rFonts w:hint="eastAsia" w:ascii="仿宋_GB2312" w:hAnsi="宋体" w:eastAsia="仿宋_GB2312"/>
          <w:w w:val="95"/>
          <w:sz w:val="32"/>
          <w:szCs w:val="32"/>
        </w:rPr>
        <w:t>好的基</w:t>
      </w:r>
      <w:r>
        <w:rPr>
          <w:rFonts w:hint="eastAsia" w:ascii="仿宋_GB2312" w:hAnsi="宋体" w:eastAsia="仿宋_GB2312"/>
          <w:spacing w:val="2"/>
          <w:sz w:val="32"/>
          <w:szCs w:val="32"/>
        </w:rPr>
        <w:t>础。</w:t>
      </w:r>
    </w:p>
    <w:p>
      <w:pPr>
        <w:autoSpaceDE w:val="0"/>
        <w:autoSpaceDN w:val="0"/>
        <w:snapToGrid w:val="0"/>
        <w:spacing w:line="560" w:lineRule="exact"/>
        <w:ind w:firstLine="643" w:firstLineChars="200"/>
        <w:rPr>
          <w:rFonts w:ascii="仿宋_GB2312" w:hAnsi="??_GB2312" w:eastAsia="仿宋_GB2312" w:cs="??_GB2312"/>
          <w:b/>
          <w:bCs/>
          <w:color w:val="000000"/>
          <w:kern w:val="0"/>
          <w:sz w:val="32"/>
          <w:szCs w:val="32"/>
          <w:shd w:val="clear" w:color="auto" w:fill="FFFFFF"/>
        </w:rPr>
      </w:pPr>
      <w:r>
        <w:rPr>
          <w:rFonts w:ascii="仿宋_GB2312" w:hAnsi="??_GB2312" w:eastAsia="仿宋_GB2312" w:cs="??_GB2312"/>
          <w:b/>
          <w:bCs/>
          <w:color w:val="000000"/>
          <w:kern w:val="0"/>
          <w:sz w:val="32"/>
          <w:szCs w:val="32"/>
          <w:shd w:val="clear" w:color="auto" w:fill="FFFFFF"/>
        </w:rPr>
        <w:t>2</w:t>
      </w:r>
      <w:r>
        <w:rPr>
          <w:rFonts w:hint="eastAsia" w:ascii="仿宋_GB2312" w:hAnsi="宋体" w:eastAsia="仿宋_GB2312" w:cs="宋体"/>
          <w:b/>
          <w:bCs/>
          <w:color w:val="000000"/>
          <w:kern w:val="0"/>
          <w:sz w:val="32"/>
          <w:szCs w:val="32"/>
          <w:shd w:val="clear" w:color="auto" w:fill="FFFFFF"/>
        </w:rPr>
        <w:t>、预算项目绩效评价开展情况</w:t>
      </w:r>
    </w:p>
    <w:p>
      <w:pPr>
        <w:pStyle w:val="2"/>
        <w:spacing w:before="74" w:line="520" w:lineRule="exact"/>
        <w:ind w:right="429" w:firstLine="648" w:firstLineChars="200"/>
        <w:rPr>
          <w:rFonts w:ascii="仿宋_GB2312" w:hAnsi="宋体" w:eastAsia="仿宋_GB2312"/>
          <w:sz w:val="32"/>
          <w:szCs w:val="32"/>
        </w:rPr>
      </w:pPr>
      <w:r>
        <w:rPr>
          <w:rFonts w:hint="eastAsia" w:ascii="仿宋_GB2312" w:hAnsi="宋体" w:eastAsia="仿宋_GB2312"/>
          <w:spacing w:val="2"/>
          <w:sz w:val="32"/>
          <w:szCs w:val="32"/>
        </w:rPr>
        <w:t>按</w:t>
      </w:r>
      <w:r>
        <w:rPr>
          <w:rFonts w:hint="eastAsia" w:ascii="仿宋_GB2312" w:hAnsi="宋体" w:eastAsia="仿宋_GB2312"/>
          <w:sz w:val="32"/>
          <w:szCs w:val="32"/>
        </w:rPr>
        <w:t>照市</w:t>
      </w:r>
      <w:r>
        <w:rPr>
          <w:rFonts w:hint="eastAsia" w:ascii="仿宋_GB2312" w:hAnsi="宋体" w:eastAsia="仿宋_GB2312"/>
          <w:spacing w:val="2"/>
          <w:sz w:val="32"/>
          <w:szCs w:val="32"/>
        </w:rPr>
        <w:t>财</w:t>
      </w:r>
      <w:r>
        <w:rPr>
          <w:rFonts w:hint="eastAsia" w:ascii="仿宋_GB2312" w:hAnsi="宋体" w:eastAsia="仿宋_GB2312"/>
          <w:sz w:val="32"/>
          <w:szCs w:val="32"/>
        </w:rPr>
        <w:t>政预算</w:t>
      </w:r>
      <w:r>
        <w:rPr>
          <w:rFonts w:hint="eastAsia" w:ascii="仿宋_GB2312" w:hAnsi="宋体" w:eastAsia="仿宋_GB2312"/>
          <w:spacing w:val="2"/>
          <w:sz w:val="32"/>
          <w:szCs w:val="32"/>
        </w:rPr>
        <w:t>绩</w:t>
      </w:r>
      <w:r>
        <w:rPr>
          <w:rFonts w:hint="eastAsia" w:ascii="仿宋_GB2312" w:hAnsi="宋体" w:eastAsia="仿宋_GB2312"/>
          <w:sz w:val="32"/>
          <w:szCs w:val="32"/>
        </w:rPr>
        <w:t>效管</w:t>
      </w:r>
      <w:r>
        <w:rPr>
          <w:rFonts w:hint="eastAsia" w:ascii="仿宋_GB2312" w:hAnsi="宋体" w:eastAsia="仿宋_GB2312"/>
          <w:spacing w:val="2"/>
          <w:sz w:val="32"/>
          <w:szCs w:val="32"/>
        </w:rPr>
        <w:t>理</w:t>
      </w:r>
      <w:r>
        <w:rPr>
          <w:rFonts w:hint="eastAsia" w:ascii="仿宋_GB2312" w:hAnsi="宋体" w:eastAsia="仿宋_GB2312"/>
          <w:sz w:val="32"/>
          <w:szCs w:val="32"/>
        </w:rPr>
        <w:t>要求，对</w:t>
      </w:r>
      <w:r>
        <w:rPr>
          <w:rFonts w:hint="eastAsia" w:ascii="仿宋_GB2312" w:hAnsi="宋体" w:eastAsia="仿宋_GB2312"/>
          <w:spacing w:val="-33"/>
          <w:sz w:val="32"/>
          <w:szCs w:val="32"/>
        </w:rPr>
        <w:t xml:space="preserve"> </w:t>
      </w:r>
      <w:r>
        <w:rPr>
          <w:rFonts w:hint="eastAsia" w:ascii="仿宋_GB2312" w:hAnsi="宋体" w:eastAsia="仿宋_GB2312" w:cs="Arial"/>
          <w:sz w:val="32"/>
          <w:szCs w:val="32"/>
        </w:rPr>
        <w:t>20</w:t>
      </w:r>
      <w:r>
        <w:rPr>
          <w:rFonts w:hint="eastAsia" w:ascii="仿宋_GB2312" w:hAnsi="宋体" w:eastAsia="仿宋_GB2312" w:cs="Arial"/>
          <w:spacing w:val="-3"/>
          <w:sz w:val="32"/>
          <w:szCs w:val="32"/>
        </w:rPr>
        <w:t>1</w:t>
      </w:r>
      <w:r>
        <w:rPr>
          <w:rFonts w:hint="eastAsia" w:ascii="仿宋_GB2312" w:hAnsi="宋体" w:eastAsia="仿宋_GB2312" w:cs="Arial"/>
          <w:sz w:val="32"/>
          <w:szCs w:val="32"/>
        </w:rPr>
        <w:t>7</w:t>
      </w:r>
      <w:r>
        <w:rPr>
          <w:rFonts w:hint="eastAsia" w:ascii="仿宋_GB2312" w:hAnsi="宋体" w:eastAsia="仿宋_GB2312" w:cs="Arial"/>
          <w:spacing w:val="-41"/>
          <w:sz w:val="32"/>
          <w:szCs w:val="32"/>
        </w:rPr>
        <w:t xml:space="preserve"> </w:t>
      </w:r>
      <w:r>
        <w:rPr>
          <w:rFonts w:hint="eastAsia" w:ascii="仿宋_GB2312" w:hAnsi="宋体" w:eastAsia="仿宋_GB2312"/>
          <w:sz w:val="32"/>
          <w:szCs w:val="32"/>
        </w:rPr>
        <w:t>年</w:t>
      </w:r>
      <w:r>
        <w:rPr>
          <w:rFonts w:hint="eastAsia" w:ascii="仿宋_GB2312" w:hAnsi="宋体" w:eastAsia="仿宋_GB2312"/>
          <w:spacing w:val="1"/>
          <w:w w:val="95"/>
          <w:sz w:val="32"/>
          <w:szCs w:val="32"/>
        </w:rPr>
        <w:t>确</w:t>
      </w:r>
      <w:r>
        <w:rPr>
          <w:rFonts w:hint="eastAsia" w:ascii="仿宋_GB2312" w:hAnsi="宋体" w:eastAsia="仿宋_GB2312"/>
          <w:w w:val="95"/>
          <w:sz w:val="32"/>
          <w:szCs w:val="32"/>
        </w:rPr>
        <w:t>定的</w:t>
      </w:r>
      <w:r>
        <w:rPr>
          <w:rFonts w:hint="eastAsia" w:ascii="仿宋_GB2312" w:hAnsi="宋体" w:eastAsia="仿宋_GB2312"/>
          <w:spacing w:val="1"/>
          <w:w w:val="95"/>
          <w:sz w:val="32"/>
          <w:szCs w:val="32"/>
        </w:rPr>
        <w:t>部</w:t>
      </w:r>
      <w:r>
        <w:rPr>
          <w:rFonts w:hint="eastAsia" w:ascii="仿宋_GB2312" w:hAnsi="宋体" w:eastAsia="仿宋_GB2312"/>
          <w:w w:val="95"/>
          <w:sz w:val="32"/>
          <w:szCs w:val="32"/>
        </w:rPr>
        <w:t>门一般</w:t>
      </w:r>
      <w:r>
        <w:rPr>
          <w:rFonts w:hint="eastAsia" w:ascii="仿宋_GB2312" w:hAnsi="宋体" w:eastAsia="仿宋_GB2312"/>
          <w:spacing w:val="1"/>
          <w:w w:val="95"/>
          <w:sz w:val="32"/>
          <w:szCs w:val="32"/>
        </w:rPr>
        <w:t>公</w:t>
      </w:r>
      <w:r>
        <w:rPr>
          <w:rFonts w:hint="eastAsia" w:ascii="仿宋_GB2312" w:hAnsi="宋体" w:eastAsia="仿宋_GB2312"/>
          <w:w w:val="95"/>
          <w:sz w:val="32"/>
          <w:szCs w:val="32"/>
        </w:rPr>
        <w:t>共预</w:t>
      </w:r>
      <w:r>
        <w:rPr>
          <w:rFonts w:hint="eastAsia" w:ascii="仿宋_GB2312" w:hAnsi="宋体" w:eastAsia="仿宋_GB2312"/>
          <w:spacing w:val="1"/>
          <w:w w:val="95"/>
          <w:sz w:val="32"/>
          <w:szCs w:val="32"/>
        </w:rPr>
        <w:t>算</w:t>
      </w:r>
      <w:r>
        <w:rPr>
          <w:rFonts w:hint="eastAsia" w:ascii="仿宋_GB2312" w:hAnsi="宋体" w:eastAsia="仿宋_GB2312"/>
          <w:w w:val="95"/>
          <w:sz w:val="32"/>
          <w:szCs w:val="32"/>
        </w:rPr>
        <w:t>支出项</w:t>
      </w:r>
      <w:r>
        <w:rPr>
          <w:rFonts w:hint="eastAsia" w:ascii="仿宋_GB2312" w:hAnsi="宋体" w:eastAsia="仿宋_GB2312"/>
          <w:spacing w:val="1"/>
          <w:w w:val="95"/>
          <w:sz w:val="32"/>
          <w:szCs w:val="32"/>
        </w:rPr>
        <w:t>目</w:t>
      </w:r>
      <w:r>
        <w:rPr>
          <w:rFonts w:hint="eastAsia" w:ascii="仿宋_GB2312" w:hAnsi="宋体" w:eastAsia="仿宋_GB2312"/>
          <w:w w:val="95"/>
          <w:sz w:val="32"/>
          <w:szCs w:val="32"/>
        </w:rPr>
        <w:t>全面</w:t>
      </w:r>
      <w:r>
        <w:rPr>
          <w:rFonts w:hint="eastAsia" w:ascii="仿宋_GB2312" w:hAnsi="宋体" w:eastAsia="仿宋_GB2312"/>
          <w:spacing w:val="1"/>
          <w:w w:val="95"/>
          <w:sz w:val="32"/>
          <w:szCs w:val="32"/>
        </w:rPr>
        <w:t>开</w:t>
      </w:r>
      <w:r>
        <w:rPr>
          <w:rFonts w:hint="eastAsia" w:ascii="仿宋_GB2312" w:hAnsi="宋体" w:eastAsia="仿宋_GB2312"/>
          <w:w w:val="95"/>
          <w:sz w:val="32"/>
          <w:szCs w:val="32"/>
        </w:rPr>
        <w:t>展了绩</w:t>
      </w:r>
      <w:r>
        <w:rPr>
          <w:rFonts w:hint="eastAsia" w:ascii="仿宋_GB2312" w:hAnsi="宋体" w:eastAsia="仿宋_GB2312"/>
          <w:spacing w:val="1"/>
          <w:w w:val="95"/>
          <w:sz w:val="32"/>
          <w:szCs w:val="32"/>
        </w:rPr>
        <w:t>效</w:t>
      </w:r>
      <w:r>
        <w:rPr>
          <w:rFonts w:hint="eastAsia" w:ascii="仿宋_GB2312" w:hAnsi="宋体" w:eastAsia="仿宋_GB2312"/>
          <w:w w:val="95"/>
          <w:sz w:val="32"/>
          <w:szCs w:val="32"/>
        </w:rPr>
        <w:t>自评</w:t>
      </w:r>
      <w:r>
        <w:rPr>
          <w:rFonts w:hint="eastAsia" w:ascii="仿宋_GB2312" w:hAnsi="宋体" w:eastAsia="仿宋_GB2312"/>
          <w:spacing w:val="-112"/>
          <w:w w:val="95"/>
          <w:sz w:val="32"/>
          <w:szCs w:val="32"/>
        </w:rPr>
        <w:t xml:space="preserve">。   </w:t>
      </w:r>
      <w:r>
        <w:rPr>
          <w:rFonts w:hint="eastAsia" w:ascii="仿宋_GB2312" w:hAnsi="仿宋" w:eastAsia="仿宋_GB2312" w:cs="仿宋"/>
          <w:sz w:val="32"/>
          <w:szCs w:val="32"/>
        </w:rPr>
        <w:t>被评价项目总体绩效目标明确，决策依据充分，资金分配科学合理，项目管理较规范，项目完成良好，基本达到了预期效果。</w:t>
      </w:r>
    </w:p>
    <w:p>
      <w:pPr>
        <w:pStyle w:val="11"/>
        <w:numPr>
          <w:ilvl w:val="0"/>
          <w:numId w:val="1"/>
        </w:numPr>
        <w:spacing w:line="360" w:lineRule="auto"/>
        <w:ind w:firstLineChars="0"/>
        <w:rPr>
          <w:rFonts w:ascii="楷体" w:hAnsi="楷体" w:eastAsia="楷体" w:cs="楷体"/>
          <w:b/>
          <w:bCs/>
          <w:sz w:val="32"/>
          <w:szCs w:val="32"/>
        </w:rPr>
      </w:pPr>
      <w:r>
        <w:rPr>
          <w:rFonts w:hint="eastAsia" w:ascii="楷体" w:hAnsi="楷体" w:eastAsia="楷体" w:cs="楷体"/>
          <w:b/>
          <w:bCs/>
          <w:sz w:val="32"/>
          <w:szCs w:val="32"/>
        </w:rPr>
        <w:t>其他重要事项的说明</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1、</w:t>
      </w:r>
      <w:r>
        <w:rPr>
          <w:rFonts w:hint="eastAsia" w:ascii="仿宋" w:hAnsi="仿宋" w:eastAsia="仿宋" w:cs="仿宋"/>
          <w:b/>
          <w:bCs/>
          <w:sz w:val="32"/>
          <w:szCs w:val="32"/>
        </w:rPr>
        <w:t>机关运行经费情况：</w:t>
      </w:r>
      <w:r>
        <w:rPr>
          <w:rFonts w:hint="eastAsia" w:ascii="仿宋" w:hAnsi="仿宋" w:eastAsia="仿宋" w:cs="仿宋"/>
          <w:sz w:val="32"/>
          <w:szCs w:val="32"/>
        </w:rPr>
        <w:t>2017年度部门机关运行经费支出360.12万元，比2016年度增加155万元，</w:t>
      </w:r>
      <w:r>
        <w:rPr>
          <w:rFonts w:hint="eastAsia" w:ascii="仿宋" w:hAnsi="仿宋" w:eastAsia="仿宋" w:cs="仿宋"/>
          <w:sz w:val="32"/>
          <w:szCs w:val="32"/>
          <w:lang w:val="en-US" w:eastAsia="zh-CN"/>
        </w:rPr>
        <w:t>增长75.57%，</w:t>
      </w:r>
      <w:r>
        <w:rPr>
          <w:rFonts w:hint="eastAsia" w:ascii="仿宋_GB2312" w:hAnsi="仿宋" w:eastAsia="仿宋_GB2312"/>
          <w:sz w:val="32"/>
          <w:szCs w:val="32"/>
        </w:rPr>
        <w:t>主要原因是2017年新增公车改革补贴、移动通讯补贴等支出以及</w:t>
      </w:r>
      <w:r>
        <w:rPr>
          <w:rFonts w:hint="eastAsia" w:ascii="仿宋" w:hAnsi="仿宋" w:eastAsia="仿宋" w:cs="仿宋"/>
          <w:sz w:val="32"/>
          <w:szCs w:val="32"/>
        </w:rPr>
        <w:t xml:space="preserve">地名普查经费增加。  </w:t>
      </w:r>
    </w:p>
    <w:p>
      <w:pPr>
        <w:ind w:firstLine="643" w:firstLineChars="200"/>
        <w:rPr>
          <w:rFonts w:ascii="仿宋" w:hAnsi="仿宋" w:eastAsia="仿宋" w:cs="仿宋"/>
          <w:b/>
          <w:bCs/>
          <w:sz w:val="32"/>
          <w:szCs w:val="32"/>
        </w:rPr>
      </w:pPr>
      <w:r>
        <w:rPr>
          <w:rFonts w:hint="eastAsia" w:ascii="仿宋" w:hAnsi="仿宋" w:eastAsia="仿宋" w:cs="仿宋"/>
          <w:b/>
          <w:bCs/>
          <w:sz w:val="32"/>
          <w:szCs w:val="32"/>
        </w:rPr>
        <w:t>2、政府采购情况：</w:t>
      </w:r>
      <w:r>
        <w:rPr>
          <w:rFonts w:hint="eastAsia" w:ascii="仿宋" w:hAnsi="仿宋" w:eastAsia="仿宋" w:cs="仿宋"/>
          <w:sz w:val="32"/>
          <w:szCs w:val="32"/>
        </w:rPr>
        <w:t>2017年度部门政府采购支出37.19万元，其中：政府采购货物支出37.19万元，政府采购工程支出0万元，政府采购服务支出0万元。</w:t>
      </w:r>
    </w:p>
    <w:p>
      <w:pPr>
        <w:autoSpaceDN w:val="0"/>
        <w:spacing w:line="420" w:lineRule="atLeast"/>
        <w:ind w:firstLine="643" w:firstLineChars="200"/>
        <w:jc w:val="left"/>
        <w:rPr>
          <w:rFonts w:ascii="楷体" w:hAnsi="楷体" w:eastAsia="楷体"/>
          <w:b/>
          <w:sz w:val="32"/>
          <w:szCs w:val="32"/>
        </w:rPr>
      </w:pPr>
      <w:r>
        <w:rPr>
          <w:rFonts w:hint="eastAsia" w:ascii="楷体" w:hAnsi="楷体" w:eastAsia="楷体"/>
          <w:b/>
          <w:sz w:val="32"/>
          <w:szCs w:val="32"/>
        </w:rPr>
        <w:t>3、国有资产信息：</w:t>
      </w:r>
      <w:r>
        <w:rPr>
          <w:rFonts w:hint="eastAsia" w:ascii="仿宋" w:hAnsi="仿宋" w:eastAsia="仿宋" w:cs="仿宋"/>
          <w:sz w:val="32"/>
          <w:szCs w:val="32"/>
        </w:rPr>
        <w:t>截至2017年12月31日,本部门共有车辆9辆。其中，一般公务用车1辆；单位价值50万元以上的通用设备0（台）套，单价100万元以上专业设备0（台）套。</w:t>
      </w:r>
    </w:p>
    <w:p>
      <w:pPr>
        <w:pStyle w:val="2"/>
        <w:spacing w:line="360" w:lineRule="auto"/>
        <w:ind w:firstLine="640" w:firstLineChars="200"/>
        <w:rPr>
          <w:rFonts w:ascii="仿宋" w:hAnsi="仿宋" w:eastAsia="仿宋" w:cs="仿宋"/>
          <w:sz w:val="32"/>
          <w:szCs w:val="32"/>
        </w:rPr>
      </w:pP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编制部门：802霸州市民政局</w:t>
            </w:r>
          </w:p>
        </w:tc>
        <w:tc>
          <w:tcPr>
            <w:tcW w:w="5103" w:type="dxa"/>
            <w:tcBorders>
              <w:top w:val="nil"/>
              <w:left w:val="nil"/>
              <w:bottom w:val="nil"/>
              <w:right w:val="nil"/>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 xml:space="preserve">截止时间：2017年12月31日  </w:t>
            </w:r>
          </w:p>
        </w:tc>
      </w:tr>
      <w:tr>
        <w:tblPrEx>
          <w:tblLayout w:type="fixed"/>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ind w:firstLine="442" w:firstLineChars="200"/>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2633.63</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11830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2118.46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11830</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2118.46</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9</w:t>
            </w: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104.31</w:t>
            </w: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22"/>
              </w:rPr>
            </w:pPr>
            <w:r>
              <w:rPr>
                <w:rFonts w:hint="eastAsia" w:ascii="宋体" w:hAnsi="宋体" w:cs="宋体"/>
                <w:kern w:val="0"/>
                <w:sz w:val="22"/>
              </w:rPr>
              <w:t xml:space="preserve">4、其他固定资产 </w:t>
            </w:r>
          </w:p>
        </w:tc>
        <w:tc>
          <w:tcPr>
            <w:tcW w:w="3155"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ind w:firstLine="440" w:firstLineChars="200"/>
              <w:jc w:val="center"/>
              <w:rPr>
                <w:rFonts w:ascii="宋体" w:hAnsi="宋体" w:cs="宋体"/>
                <w:kern w:val="0"/>
                <w:sz w:val="22"/>
              </w:rPr>
            </w:pPr>
            <w:r>
              <w:rPr>
                <w:rFonts w:hint="eastAsia" w:ascii="宋体" w:hAnsi="宋体" w:cs="宋体"/>
                <w:kern w:val="0"/>
                <w:sz w:val="22"/>
              </w:rPr>
              <w:t>410.86</w:t>
            </w:r>
          </w:p>
        </w:tc>
      </w:tr>
    </w:tbl>
    <w:p>
      <w:pPr>
        <w:ind w:firstLine="643" w:firstLineChars="200"/>
        <w:rPr>
          <w:rFonts w:ascii="仿宋" w:hAnsi="仿宋" w:eastAsia="仿宋" w:cs="仿宋"/>
          <w:b/>
          <w:bCs/>
          <w:sz w:val="32"/>
          <w:szCs w:val="32"/>
        </w:rPr>
      </w:pPr>
      <w:r>
        <w:rPr>
          <w:rFonts w:hint="eastAsia" w:ascii="仿宋" w:hAnsi="仿宋" w:eastAsia="仿宋" w:cs="仿宋"/>
          <w:b/>
          <w:bCs/>
          <w:sz w:val="32"/>
          <w:szCs w:val="32"/>
        </w:rPr>
        <w:t>4、其他需要说明的情况</w:t>
      </w:r>
    </w:p>
    <w:p>
      <w:pPr>
        <w:keepNext w:val="0"/>
        <w:keepLines w:val="0"/>
        <w:pageBreakBefore w:val="0"/>
        <w:widowControl w:val="0"/>
        <w:numPr>
          <w:ilvl w:val="0"/>
          <w:numId w:val="2"/>
        </w:numPr>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由于会计连续性需要，2017年度决算本部门按财政补助单位</w:t>
      </w:r>
      <w:bookmarkStart w:id="0" w:name="_GoBack"/>
      <w:bookmarkEnd w:id="0"/>
      <w:r>
        <w:rPr>
          <w:rFonts w:hint="eastAsia" w:ascii="仿宋" w:hAnsi="仿宋" w:eastAsia="仿宋" w:cs="仿宋"/>
          <w:sz w:val="32"/>
          <w:szCs w:val="32"/>
        </w:rPr>
        <w:t>填列，造成机关运行费未在报表中反映。</w:t>
      </w:r>
    </w:p>
    <w:p>
      <w:pPr>
        <w:keepNext w:val="0"/>
        <w:keepLines w:val="0"/>
        <w:pageBreakBefore w:val="0"/>
        <w:widowControl w:val="0"/>
        <w:numPr>
          <w:ilvl w:val="0"/>
          <w:numId w:val="2"/>
        </w:numPr>
        <w:kinsoku/>
        <w:wordWrap/>
        <w:overflowPunct/>
        <w:topLinePunct w:val="0"/>
        <w:autoSpaceDE/>
        <w:autoSpaceDN/>
        <w:bidi w:val="0"/>
        <w:adjustRightInd/>
        <w:snapToGrid/>
        <w:spacing w:line="584"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由于决算公开表格中金额数值应当保留两位小数，公开数据为四舍五入计算结果，个别数据合计项与分项之和存在小数点后差额，特此说明</w:t>
      </w:r>
    </w:p>
    <w:p>
      <w:pPr>
        <w:ind w:firstLine="643" w:firstLineChars="200"/>
        <w:rPr>
          <w:rFonts w:ascii="黑体" w:hAnsi="黑体" w:eastAsia="黑体"/>
          <w:b/>
          <w:bCs/>
          <w:color w:val="333333"/>
          <w:kern w:val="0"/>
          <w:sz w:val="32"/>
          <w:szCs w:val="32"/>
          <w:shd w:val="clear" w:color="auto" w:fill="FFFFFF"/>
        </w:rPr>
      </w:pPr>
      <w:r>
        <w:rPr>
          <w:rFonts w:hint="eastAsia" w:ascii="黑体" w:hAnsi="黑体" w:eastAsia="黑体"/>
          <w:b/>
          <w:bCs/>
          <w:color w:val="333333"/>
          <w:kern w:val="0"/>
          <w:sz w:val="32"/>
          <w:szCs w:val="32"/>
          <w:shd w:val="clear" w:color="auto" w:fill="FFFFFF"/>
        </w:rPr>
        <w:t>四、名词解释</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（一）财政拨款收入：本年度从本级财政部门取得的财政拨款，包括一般公共预算财政拨款和政府性基金预算财政拨款。</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（二）事业收入：指事业单位开展专业业务活动及辅助活动所取得的收入。</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（三）其他收入：指除上述“财政拨款收入”、“事业收入”、“经营收入”等以外的收入。</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（六）结余分配：指事业单位按照事业单位会计制度的规定从非财政补助结余中分配的事业基金和职工福利基金等。</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（七）年末结转和结余：指单位按有关规定结转到下年或以后年度继续使用的资金，或项目已完成等产生的结余资金。</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（八）基本支出：填列单位为保障机构正常运转、完成日常工作任务而发生的各项支出。</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（九）项目支出：填列单位为完成特定的行政工作任务或事业发展目标，在基本支出之外发生的各项支出。</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（十四）公务用车购置：填列单位公务用车车辆购置支出（含车辆购置税）。</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（十五）其他交通工具购置：填列单位除公务用车外的其他各类交通工具（如船舶、飞机）购置支出（含车辆购置税）。</w:t>
      </w:r>
    </w:p>
    <w:p>
      <w:pPr>
        <w:spacing w:line="584" w:lineRule="exact"/>
        <w:ind w:firstLine="640" w:firstLineChars="200"/>
        <w:rPr>
          <w:rFonts w:hint="eastAsia" w:ascii="Calibri" w:hAnsi="Calibri" w:eastAsia="仿宋_GB2312"/>
          <w:sz w:val="32"/>
          <w:szCs w:val="32"/>
        </w:rPr>
      </w:pPr>
      <w:r>
        <w:rPr>
          <w:rFonts w:hint="eastAsia" w:ascii="仿宋" w:hAnsi="仿宋" w:eastAsia="仿宋" w:cs="仿宋"/>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580" w:lineRule="atLeast"/>
        <w:ind w:firstLine="640" w:firstLineChars="200"/>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黑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auto"/>
    <w:pitch w:val="default"/>
    <w:sig w:usb0="00000000" w:usb1="00000000" w:usb2="00000010" w:usb3="00000000" w:csb0="00040000" w:csb1="00000000"/>
  </w:font>
  <w:font w:name="??_GB231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3EDD"/>
    <w:multiLevelType w:val="multilevel"/>
    <w:tmpl w:val="5EA63EDD"/>
    <w:lvl w:ilvl="0" w:tentative="0">
      <w:start w:val="7"/>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D76E887"/>
    <w:multiLevelType w:val="singleLevel"/>
    <w:tmpl w:val="7D76E887"/>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3258"/>
    <w:rsid w:val="0000394B"/>
    <w:rsid w:val="000A3198"/>
    <w:rsid w:val="000F649A"/>
    <w:rsid w:val="0015509A"/>
    <w:rsid w:val="001B16EE"/>
    <w:rsid w:val="001C158E"/>
    <w:rsid w:val="001E287E"/>
    <w:rsid w:val="001F52CF"/>
    <w:rsid w:val="00201249"/>
    <w:rsid w:val="002115AA"/>
    <w:rsid w:val="00251D4A"/>
    <w:rsid w:val="00270CA0"/>
    <w:rsid w:val="00271BB0"/>
    <w:rsid w:val="002B24FE"/>
    <w:rsid w:val="002E697B"/>
    <w:rsid w:val="002F5BC8"/>
    <w:rsid w:val="00301ED0"/>
    <w:rsid w:val="003144E9"/>
    <w:rsid w:val="003929F8"/>
    <w:rsid w:val="003A5E84"/>
    <w:rsid w:val="003B0A44"/>
    <w:rsid w:val="003D4E4D"/>
    <w:rsid w:val="003E0C51"/>
    <w:rsid w:val="0041730E"/>
    <w:rsid w:val="004235CB"/>
    <w:rsid w:val="00483258"/>
    <w:rsid w:val="004916EA"/>
    <w:rsid w:val="004D6205"/>
    <w:rsid w:val="005606CB"/>
    <w:rsid w:val="00563C7E"/>
    <w:rsid w:val="00565307"/>
    <w:rsid w:val="005E410A"/>
    <w:rsid w:val="005F6BCE"/>
    <w:rsid w:val="00611B3F"/>
    <w:rsid w:val="00661566"/>
    <w:rsid w:val="006770EB"/>
    <w:rsid w:val="0068362C"/>
    <w:rsid w:val="00695885"/>
    <w:rsid w:val="006F13CD"/>
    <w:rsid w:val="007049E7"/>
    <w:rsid w:val="00715E66"/>
    <w:rsid w:val="00726943"/>
    <w:rsid w:val="007A64F7"/>
    <w:rsid w:val="00817F19"/>
    <w:rsid w:val="00835DA6"/>
    <w:rsid w:val="00847CD7"/>
    <w:rsid w:val="008538C3"/>
    <w:rsid w:val="0088484F"/>
    <w:rsid w:val="008A629C"/>
    <w:rsid w:val="008C21E2"/>
    <w:rsid w:val="008F2265"/>
    <w:rsid w:val="008F384D"/>
    <w:rsid w:val="00913BB9"/>
    <w:rsid w:val="009207CE"/>
    <w:rsid w:val="00942A02"/>
    <w:rsid w:val="00961DE8"/>
    <w:rsid w:val="009A5305"/>
    <w:rsid w:val="009B2BD4"/>
    <w:rsid w:val="009B2D6A"/>
    <w:rsid w:val="009C4479"/>
    <w:rsid w:val="00A218BD"/>
    <w:rsid w:val="00A30D6C"/>
    <w:rsid w:val="00A432E5"/>
    <w:rsid w:val="00A44B59"/>
    <w:rsid w:val="00A50475"/>
    <w:rsid w:val="00A55796"/>
    <w:rsid w:val="00A55CF3"/>
    <w:rsid w:val="00A86EDF"/>
    <w:rsid w:val="00AB4D6B"/>
    <w:rsid w:val="00AB54BF"/>
    <w:rsid w:val="00AE346F"/>
    <w:rsid w:val="00AF3991"/>
    <w:rsid w:val="00B53E6A"/>
    <w:rsid w:val="00B84861"/>
    <w:rsid w:val="00BB4FBB"/>
    <w:rsid w:val="00BD3398"/>
    <w:rsid w:val="00C03DBE"/>
    <w:rsid w:val="00C050E4"/>
    <w:rsid w:val="00C2728B"/>
    <w:rsid w:val="00C361A5"/>
    <w:rsid w:val="00C501BA"/>
    <w:rsid w:val="00C57C4A"/>
    <w:rsid w:val="00C719E0"/>
    <w:rsid w:val="00C74244"/>
    <w:rsid w:val="00C9171B"/>
    <w:rsid w:val="00C92C1B"/>
    <w:rsid w:val="00C95D10"/>
    <w:rsid w:val="00C97036"/>
    <w:rsid w:val="00D27C32"/>
    <w:rsid w:val="00D43226"/>
    <w:rsid w:val="00D518BB"/>
    <w:rsid w:val="00E135A8"/>
    <w:rsid w:val="00E219D9"/>
    <w:rsid w:val="00E463B5"/>
    <w:rsid w:val="00EC6028"/>
    <w:rsid w:val="00EE476D"/>
    <w:rsid w:val="00EF7F4D"/>
    <w:rsid w:val="00F01C54"/>
    <w:rsid w:val="00F20FDD"/>
    <w:rsid w:val="00F45275"/>
    <w:rsid w:val="00F46940"/>
    <w:rsid w:val="00F51DAD"/>
    <w:rsid w:val="00F63FC5"/>
    <w:rsid w:val="00FD5C7B"/>
    <w:rsid w:val="00FE02E8"/>
    <w:rsid w:val="07495DEA"/>
    <w:rsid w:val="166C3C70"/>
    <w:rsid w:val="3387163D"/>
    <w:rsid w:val="34100002"/>
    <w:rsid w:val="34134EC6"/>
    <w:rsid w:val="40A8533B"/>
    <w:rsid w:val="4206239F"/>
    <w:rsid w:val="488B4716"/>
    <w:rsid w:val="5F5D16F5"/>
    <w:rsid w:val="610D4078"/>
    <w:rsid w:val="6DA373E1"/>
    <w:rsid w:val="70A17B47"/>
    <w:rsid w:val="71444990"/>
    <w:rsid w:val="7A0901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spacing w:line="240" w:lineRule="atLeast"/>
    </w:pPr>
    <w:rPr>
      <w:rFonts w:ascii="Calibri" w:hAnsi="Calibri" w:eastAsia="小标宋" w:cs="Times New Roman"/>
      <w:sz w:val="44"/>
      <w:szCs w:val="20"/>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paragraph" w:customStyle="1" w:styleId="9">
    <w:name w:val="_Style 4"/>
    <w:basedOn w:val="1"/>
    <w:uiPriority w:val="0"/>
    <w:rPr>
      <w:rFonts w:ascii="Times New Roman" w:hAnsi="Times New Roman" w:eastAsia="宋体" w:cs="Times New Roman"/>
      <w:szCs w:val="20"/>
    </w:rPr>
  </w:style>
  <w:style w:type="character" w:customStyle="1" w:styleId="10">
    <w:name w:val="正文文本 Char"/>
    <w:basedOn w:val="5"/>
    <w:link w:val="2"/>
    <w:qFormat/>
    <w:uiPriority w:val="99"/>
    <w:rPr>
      <w:rFonts w:ascii="Calibri" w:hAnsi="Calibri" w:eastAsia="小标宋" w:cs="Times New Roman"/>
      <w:sz w:val="44"/>
      <w:szCs w:val="20"/>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726</Words>
  <Characters>4144</Characters>
  <Lines>34</Lines>
  <Paragraphs>9</Paragraphs>
  <TotalTime>26</TotalTime>
  <ScaleCrop>false</ScaleCrop>
  <LinksUpToDate>false</LinksUpToDate>
  <CharactersWithSpaces>4861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2017-11-04T07:13:00Z</dcterms:created>
  <dc:creator>微软用户</dc:creator>
  <cp:lastModifiedBy>无心之言*</cp:lastModifiedBy>
  <dcterms:modified xsi:type="dcterms:W3CDTF">2019-01-25T12:44:20Z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